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68" w:rsidRPr="00E8544F" w:rsidRDefault="00D43668" w:rsidP="009D05B9">
      <w:pPr>
        <w:jc w:val="right"/>
        <w:rPr>
          <w:rFonts w:ascii="Calibri" w:hAnsi="Calibri" w:cs="Calibri"/>
          <w:b/>
          <w:sz w:val="20"/>
        </w:rPr>
      </w:pPr>
    </w:p>
    <w:p w:rsidR="00F84366" w:rsidRPr="00E50F4B" w:rsidRDefault="00AE055D" w:rsidP="00F84366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20</w:t>
      </w:r>
      <w:r w:rsidR="00C46A82">
        <w:rPr>
          <w:rFonts w:ascii="Calibri" w:hAnsi="Calibri" w:cs="Calibri"/>
          <w:b/>
          <w:sz w:val="32"/>
        </w:rPr>
        <w:t>. FESTIVAL KOMEDIJE PEKRE 202</w:t>
      </w:r>
      <w:r w:rsidR="000A4292">
        <w:rPr>
          <w:rFonts w:ascii="Calibri" w:hAnsi="Calibri" w:cs="Calibri"/>
          <w:b/>
          <w:sz w:val="32"/>
        </w:rPr>
        <w:t>4</w:t>
      </w:r>
    </w:p>
    <w:p w:rsidR="00E50F4B" w:rsidRDefault="00E50F4B" w:rsidP="00E50F4B">
      <w:pPr>
        <w:jc w:val="center"/>
        <w:rPr>
          <w:rFonts w:ascii="Calibri" w:hAnsi="Calibri" w:cs="Calibri"/>
          <w:b/>
          <w:sz w:val="32"/>
        </w:rPr>
      </w:pPr>
    </w:p>
    <w:p w:rsidR="00F84366" w:rsidRPr="00AE055D" w:rsidRDefault="00E50F4B" w:rsidP="00AE055D">
      <w:pPr>
        <w:jc w:val="center"/>
        <w:rPr>
          <w:rFonts w:ascii="Calibri" w:hAnsi="Calibri" w:cs="Calibri"/>
          <w:b/>
          <w:sz w:val="32"/>
        </w:rPr>
      </w:pPr>
      <w:r w:rsidRPr="00E50F4B">
        <w:rPr>
          <w:rFonts w:ascii="Calibri" w:hAnsi="Calibri" w:cs="Calibri"/>
          <w:b/>
          <w:sz w:val="32"/>
        </w:rPr>
        <w:t>R A Z P I S</w:t>
      </w:r>
    </w:p>
    <w:p w:rsidR="00F84366" w:rsidRPr="00F84366" w:rsidRDefault="00F84366" w:rsidP="00F84366">
      <w:pPr>
        <w:rPr>
          <w:rFonts w:ascii="Calibri" w:hAnsi="Calibri" w:cs="Calibri"/>
          <w:b/>
          <w:sz w:val="20"/>
        </w:rPr>
      </w:pPr>
    </w:p>
    <w:p w:rsidR="00F84366" w:rsidRPr="00F84366" w:rsidRDefault="00F84366" w:rsidP="00F84366">
      <w:pPr>
        <w:rPr>
          <w:rFonts w:ascii="Calibri" w:hAnsi="Calibri" w:cs="Calibri"/>
          <w:b/>
          <w:sz w:val="20"/>
        </w:rPr>
      </w:pPr>
    </w:p>
    <w:p w:rsidR="00F84366" w:rsidRPr="00241009" w:rsidRDefault="00AE055D" w:rsidP="00241009">
      <w:pPr>
        <w:numPr>
          <w:ilvl w:val="0"/>
          <w:numId w:val="5"/>
        </w:numPr>
        <w:spacing w:after="240"/>
        <w:ind w:left="360"/>
      </w:pPr>
      <w:r w:rsidRPr="00241009">
        <w:t>V gledališki sezoni 2024</w:t>
      </w:r>
      <w:r w:rsidR="00F84366" w:rsidRPr="00241009">
        <w:t xml:space="preserve"> razpisujemo srečanje </w:t>
      </w:r>
      <w:r w:rsidR="008A199C" w:rsidRPr="00241009">
        <w:t>ljubiteljskih</w:t>
      </w:r>
      <w:r w:rsidR="00F84366" w:rsidRPr="00241009">
        <w:t xml:space="preserve"> gledali</w:t>
      </w:r>
      <w:r w:rsidRPr="00241009">
        <w:t>ških skupin na tradicionalnem 20. FESTIVALU KOMEDIJE PEKRE 2024</w:t>
      </w:r>
      <w:r w:rsidR="00F84366" w:rsidRPr="00241009">
        <w:t>, ki bo potekal v mesecu marcu vsak konec tedna v petek in soboto. Vse predstave bodo v dvorani DOMA KULTURE, na Bezjakovi ulici 4 v Pekrah.</w:t>
      </w:r>
      <w:r w:rsidR="009215DB" w:rsidRPr="00241009">
        <w:t xml:space="preserve"> </w:t>
      </w:r>
      <w:r w:rsidR="00EB41E9" w:rsidRPr="00241009">
        <w:t xml:space="preserve">Festival se bo začel </w:t>
      </w:r>
      <w:r w:rsidRPr="00241009">
        <w:t>1</w:t>
      </w:r>
      <w:r w:rsidR="0043599E" w:rsidRPr="00241009">
        <w:t>. marca 202</w:t>
      </w:r>
      <w:r w:rsidRPr="00241009">
        <w:t>4</w:t>
      </w:r>
      <w:r w:rsidR="00F84366" w:rsidRPr="00241009">
        <w:t xml:space="preserve"> ob 19</w:t>
      </w:r>
      <w:r w:rsidR="009215DB" w:rsidRPr="00241009">
        <w:t xml:space="preserve">. uri </w:t>
      </w:r>
      <w:r w:rsidR="00EB41E9" w:rsidRPr="00241009">
        <w:t xml:space="preserve">in zaključil </w:t>
      </w:r>
      <w:r w:rsidRPr="00241009">
        <w:t>24</w:t>
      </w:r>
      <w:r w:rsidR="003050CE" w:rsidRPr="00241009">
        <w:t>.</w:t>
      </w:r>
      <w:r w:rsidR="00A92CD4" w:rsidRPr="00241009">
        <w:t xml:space="preserve"> </w:t>
      </w:r>
      <w:r w:rsidRPr="00241009">
        <w:t>marca 2024</w:t>
      </w:r>
      <w:r w:rsidR="00F84366" w:rsidRPr="00241009">
        <w:t xml:space="preserve"> ob 19. uri.</w:t>
      </w:r>
      <w:r w:rsidR="00096E1B" w:rsidRPr="00241009">
        <w:t xml:space="preserve"> 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Na razpis se lahko prijavijo samo ljubiteljske (amaterske) gledališke skupine. V slučaju, da v kakšni predstavi sodeluje poklicni</w:t>
      </w:r>
      <w:r w:rsidR="00EB41E9" w:rsidRPr="00241009">
        <w:t>/</w:t>
      </w:r>
      <w:r w:rsidRPr="00241009">
        <w:t>-a oziroma bivši</w:t>
      </w:r>
      <w:r w:rsidR="00EB41E9" w:rsidRPr="00241009">
        <w:t>/</w:t>
      </w:r>
      <w:r w:rsidRPr="00241009">
        <w:t>-a poklicni</w:t>
      </w:r>
      <w:r w:rsidR="00EB41E9" w:rsidRPr="00241009">
        <w:t>/</w:t>
      </w:r>
      <w:r w:rsidRPr="00241009">
        <w:t>-a (upokojeni</w:t>
      </w:r>
      <w:r w:rsidR="00EB41E9" w:rsidRPr="00241009">
        <w:t>/</w:t>
      </w:r>
      <w:r w:rsidRPr="00241009">
        <w:t>-a) igralec</w:t>
      </w:r>
      <w:r w:rsidR="00EB41E9" w:rsidRPr="00241009">
        <w:t>/</w:t>
      </w:r>
      <w:r w:rsidRPr="00241009">
        <w:t>-ka</w:t>
      </w:r>
      <w:r w:rsidR="00EB41E9" w:rsidRPr="00241009">
        <w:t>,</w:t>
      </w:r>
      <w:r w:rsidRPr="00241009">
        <w:t xml:space="preserve"> ne more sodelovati pri izbiri komedijanta ali komedijantke festivala.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Strokovna komisija izbere najboljšo komedijantko in komedijanta ter najboljšo</w:t>
      </w:r>
      <w:r w:rsidR="00E50F4B" w:rsidRPr="00241009">
        <w:t xml:space="preserve"> režijo in</w:t>
      </w:r>
      <w:r w:rsidRPr="00241009">
        <w:t xml:space="preserve"> </w:t>
      </w:r>
      <w:r w:rsidR="00E50F4B" w:rsidRPr="00241009">
        <w:t>predstavo</w:t>
      </w:r>
      <w:r w:rsidRPr="00241009">
        <w:t>, po svoji presoji pa izpostavi še druge dosežke, ki jim T</w:t>
      </w:r>
      <w:r w:rsidR="00F00B54" w:rsidRPr="00241009">
        <w:t>K</w:t>
      </w:r>
      <w:r w:rsidRPr="00241009">
        <w:t>D Pekre podeli priznanja.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Žirija občinstva prav tako izbere najboljšo predstavo, ki ji T</w:t>
      </w:r>
      <w:r w:rsidR="00AE055D" w:rsidRPr="00241009">
        <w:t>K</w:t>
      </w:r>
      <w:r w:rsidRPr="00241009">
        <w:t xml:space="preserve">D Pekre podeli priznanje. 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Priredite</w:t>
      </w:r>
      <w:r w:rsidR="00096E1B" w:rsidRPr="00241009">
        <w:t>lj T</w:t>
      </w:r>
      <w:r w:rsidR="00AE055D" w:rsidRPr="00241009">
        <w:t>K</w:t>
      </w:r>
      <w:r w:rsidR="00096E1B" w:rsidRPr="00241009">
        <w:t>D Pekre ima pravico</w:t>
      </w:r>
      <w:r w:rsidRPr="00241009">
        <w:t xml:space="preserve"> in </w:t>
      </w:r>
      <w:r w:rsidR="00096E1B" w:rsidRPr="00241009">
        <w:t xml:space="preserve">po </w:t>
      </w:r>
      <w:r w:rsidRPr="00241009">
        <w:t>dogovoru določiti vrstni red in datum na</w:t>
      </w:r>
      <w:r w:rsidR="00AE055D" w:rsidRPr="00241009">
        <w:t>stopa na Festivalu komedije 2024</w:t>
      </w:r>
      <w:r w:rsidRPr="00241009">
        <w:t>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Prireditelj T</w:t>
      </w:r>
      <w:r w:rsidR="00AE055D" w:rsidRPr="00241009">
        <w:t>K</w:t>
      </w:r>
      <w:r w:rsidRPr="00241009">
        <w:t>D Pekre bo z vsakim nastopajočim podpisal pogodbo o sodelovanju na Festivalu.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Nastopajoči mora zagotoviti pogodbo o avtorskem honorarju.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Za</w:t>
      </w:r>
      <w:r w:rsidR="003050CE" w:rsidRPr="00241009">
        <w:t>dnji rok prijave je 1</w:t>
      </w:r>
      <w:r w:rsidR="00E855AD" w:rsidRPr="00241009">
        <w:t>.</w:t>
      </w:r>
      <w:r w:rsidR="00A92CD4" w:rsidRPr="00241009">
        <w:t xml:space="preserve"> december</w:t>
      </w:r>
      <w:r w:rsidR="003050CE" w:rsidRPr="00241009">
        <w:t xml:space="preserve"> 202</w:t>
      </w:r>
      <w:r w:rsidR="00AE055D" w:rsidRPr="00241009">
        <w:t>3</w:t>
      </w:r>
      <w:r w:rsidRPr="00241009">
        <w:t>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Prijave pošljite na naslov: T</w:t>
      </w:r>
      <w:r w:rsidR="00AE055D" w:rsidRPr="00241009">
        <w:t>K</w:t>
      </w:r>
      <w:r w:rsidRPr="00241009">
        <w:t>D PEKRE, Bezjakova ulica 4, 2341 Limbuš, oziroma na e</w:t>
      </w:r>
      <w:r w:rsidR="00E50F4B" w:rsidRPr="00241009">
        <w:t>-</w:t>
      </w:r>
      <w:r w:rsidR="00096E1B" w:rsidRPr="00241009">
        <w:t>naslov</w:t>
      </w:r>
      <w:r w:rsidR="008B6387" w:rsidRPr="00241009">
        <w:t>:</w:t>
      </w:r>
      <w:r w:rsidR="00096E1B" w:rsidRPr="00241009">
        <w:t xml:space="preserve"> </w:t>
      </w:r>
      <w:r w:rsidRPr="00241009">
        <w:t xml:space="preserve"> ilka.riedl@gmail.com.</w:t>
      </w:r>
    </w:p>
    <w:p w:rsidR="00F84366" w:rsidRPr="00241009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Prijava mora vsebovati kratek opis komedije in skupine, imenski seznam igralcev z opisom vlog ter drugih sodelujočih (tudi na CD-ju</w:t>
      </w:r>
      <w:r w:rsidR="006B1EEE" w:rsidRPr="00241009">
        <w:t>/USB-ju</w:t>
      </w:r>
      <w:r w:rsidRPr="00241009">
        <w:t>), saj bo prireditelj izdal programsko knjižico, v kateri bodo zajete informacije o vseh gostujočih predstavah in dramskih skupinah. Obenem vas prosimo, da priložite kakovosten in jasen posnetek vaše predstave brez tehničnih ali drugih motenj, tako da se tudi govor dobro sliši</w:t>
      </w:r>
      <w:r w:rsidR="00A92CD4" w:rsidRPr="00241009">
        <w:t>. Dovoljen je tudi posnetek na You</w:t>
      </w:r>
      <w:r w:rsidR="00241009">
        <w:t>T</w:t>
      </w:r>
      <w:r w:rsidR="00A92CD4" w:rsidRPr="00241009">
        <w:t>ube ipd.</w:t>
      </w:r>
    </w:p>
    <w:p w:rsidR="00F84366" w:rsidRPr="00F84366" w:rsidRDefault="00F84366" w:rsidP="00241009">
      <w:pPr>
        <w:numPr>
          <w:ilvl w:val="0"/>
          <w:numId w:val="5"/>
        </w:numPr>
        <w:spacing w:after="240"/>
        <w:ind w:left="360"/>
      </w:pPr>
      <w:r w:rsidRPr="00241009">
        <w:t>Ob izbiri vaš</w:t>
      </w:r>
      <w:r w:rsidR="00AE055D" w:rsidRPr="00241009">
        <w:t>e predstave za sodelovanje na 20</w:t>
      </w:r>
      <w:r w:rsidRPr="00241009">
        <w:t xml:space="preserve">. </w:t>
      </w:r>
      <w:r w:rsidR="00A92CD4" w:rsidRPr="00241009">
        <w:t>F</w:t>
      </w:r>
      <w:r w:rsidRPr="00241009">
        <w:t>estivalu komedije se boste zavezali, da izbrane predstave ne boste igrali najmanj tri mesece pred festivalom v obsegu 30 km od prizorišča festival</w:t>
      </w:r>
      <w:r w:rsidRPr="00F84366">
        <w:t>a.</w:t>
      </w:r>
    </w:p>
    <w:p w:rsidR="00F84366" w:rsidRDefault="00F84366" w:rsidP="00F84366">
      <w:pPr>
        <w:jc w:val="both"/>
        <w:rPr>
          <w:rFonts w:ascii="Calibri" w:hAnsi="Calibri" w:cs="Calibri"/>
          <w:sz w:val="22"/>
        </w:rPr>
      </w:pPr>
      <w:bookmarkStart w:id="0" w:name="_GoBack"/>
      <w:bookmarkEnd w:id="0"/>
      <w:r w:rsidRPr="00F84366">
        <w:rPr>
          <w:rFonts w:ascii="Calibri" w:hAnsi="Calibri" w:cs="Calibri"/>
          <w:sz w:val="22"/>
        </w:rPr>
        <w:lastRenderedPageBreak/>
        <w:t>Ostale informacije na tel</w:t>
      </w:r>
      <w:r w:rsidR="00E50F4B">
        <w:rPr>
          <w:rFonts w:ascii="Calibri" w:hAnsi="Calibri" w:cs="Calibri"/>
          <w:sz w:val="22"/>
        </w:rPr>
        <w:t>. številki</w:t>
      </w:r>
      <w:r w:rsidRPr="00F84366">
        <w:rPr>
          <w:rFonts w:ascii="Calibri" w:hAnsi="Calibri" w:cs="Calibri"/>
          <w:sz w:val="22"/>
        </w:rPr>
        <w:t xml:space="preserve"> 041 962 157 (predsednik T</w:t>
      </w:r>
      <w:r w:rsidR="00F00B54">
        <w:rPr>
          <w:rFonts w:ascii="Calibri" w:hAnsi="Calibri" w:cs="Calibri"/>
          <w:sz w:val="22"/>
        </w:rPr>
        <w:t>K</w:t>
      </w:r>
      <w:r w:rsidRPr="00F84366">
        <w:rPr>
          <w:rFonts w:ascii="Calibri" w:hAnsi="Calibri" w:cs="Calibri"/>
          <w:sz w:val="22"/>
        </w:rPr>
        <w:t xml:space="preserve">D Pekre Zlatko Partlič) in </w:t>
      </w:r>
      <w:r w:rsidR="00CE6434">
        <w:rPr>
          <w:rFonts w:ascii="Calibri" w:hAnsi="Calibri" w:cs="Calibri"/>
          <w:sz w:val="22"/>
        </w:rPr>
        <w:t>e-naslov</w:t>
      </w:r>
      <w:r w:rsidR="00E50F4B">
        <w:rPr>
          <w:rFonts w:ascii="Calibri" w:hAnsi="Calibri" w:cs="Calibri"/>
          <w:sz w:val="22"/>
        </w:rPr>
        <w:t>u</w:t>
      </w:r>
      <w:r w:rsidR="00CE6434">
        <w:rPr>
          <w:rFonts w:ascii="Calibri" w:hAnsi="Calibri" w:cs="Calibri"/>
          <w:sz w:val="22"/>
        </w:rPr>
        <w:t xml:space="preserve">: </w:t>
      </w:r>
      <w:hyperlink r:id="rId7" w:history="1">
        <w:r w:rsidR="006B5097" w:rsidRPr="00CE6050">
          <w:rPr>
            <w:rStyle w:val="Hiperpovezava"/>
            <w:rFonts w:ascii="Calibri" w:hAnsi="Calibri" w:cs="Calibri"/>
            <w:sz w:val="22"/>
          </w:rPr>
          <w:t>ilka.riedl@gmail.com</w:t>
        </w:r>
      </w:hyperlink>
      <w:r w:rsidR="006B5097">
        <w:rPr>
          <w:rFonts w:ascii="Calibri" w:hAnsi="Calibri" w:cs="Calibri"/>
          <w:sz w:val="22"/>
        </w:rPr>
        <w:t>.</w:t>
      </w:r>
    </w:p>
    <w:p w:rsidR="00F84366" w:rsidRPr="00F84366" w:rsidRDefault="00F84366" w:rsidP="00F84366">
      <w:pPr>
        <w:jc w:val="both"/>
        <w:rPr>
          <w:rFonts w:ascii="Calibri" w:hAnsi="Calibri" w:cs="Calibri"/>
          <w:sz w:val="22"/>
        </w:rPr>
      </w:pPr>
    </w:p>
    <w:p w:rsidR="00A92CD4" w:rsidRPr="00F84366" w:rsidRDefault="00A92CD4" w:rsidP="00A92CD4">
      <w:pPr>
        <w:jc w:val="both"/>
        <w:rPr>
          <w:rFonts w:ascii="Calibri" w:hAnsi="Calibri" w:cs="Calibri"/>
          <w:sz w:val="22"/>
        </w:rPr>
      </w:pPr>
      <w:r w:rsidRPr="00F84366">
        <w:rPr>
          <w:rFonts w:ascii="Calibri" w:hAnsi="Calibri" w:cs="Calibri"/>
          <w:sz w:val="22"/>
        </w:rPr>
        <w:t xml:space="preserve">Prosimo vas, da ta del prijave in 4 – 5 </w:t>
      </w:r>
      <w:r>
        <w:rPr>
          <w:rFonts w:ascii="Calibri" w:hAnsi="Calibri" w:cs="Calibri"/>
          <w:sz w:val="22"/>
        </w:rPr>
        <w:t>fotografij kakovostne ločljivosti</w:t>
      </w:r>
      <w:r w:rsidRPr="00F84366">
        <w:rPr>
          <w:rFonts w:ascii="Calibri" w:hAnsi="Calibri" w:cs="Calibri"/>
          <w:sz w:val="22"/>
        </w:rPr>
        <w:t xml:space="preserve"> predstave </w:t>
      </w:r>
      <w:r>
        <w:rPr>
          <w:rFonts w:ascii="Calibri" w:hAnsi="Calibri" w:cs="Calibri"/>
          <w:sz w:val="22"/>
        </w:rPr>
        <w:t xml:space="preserve">obvezno </w:t>
      </w:r>
      <w:r w:rsidRPr="00F84366">
        <w:rPr>
          <w:rFonts w:ascii="Calibri" w:hAnsi="Calibri" w:cs="Calibri"/>
          <w:sz w:val="22"/>
        </w:rPr>
        <w:t>pošljete na e-mail: ilka.riedl@gmail.com.</w:t>
      </w:r>
    </w:p>
    <w:p w:rsidR="00F84366" w:rsidRDefault="00F84366" w:rsidP="00F84366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796"/>
      </w:tblGrid>
      <w:tr w:rsidR="00F84366" w:rsidRPr="00964475" w:rsidTr="008B6387">
        <w:trPr>
          <w:trHeight w:val="1850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E50F4B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 xml:space="preserve">DRUŠTVO, NASLOV, DAVČNA </w:t>
            </w:r>
            <w:r w:rsidR="00F84366" w:rsidRPr="00964475">
              <w:rPr>
                <w:rFonts w:ascii="Calibri Light" w:hAnsi="Calibri Light" w:cs="Calibri Light"/>
                <w:sz w:val="22"/>
              </w:rPr>
              <w:t>ŠT.,</w:t>
            </w: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 xml:space="preserve">ODGOVORNA OSEBA, TEL. ŠT. </w:t>
            </w: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E-MAIL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AE055D" w:rsidRDefault="00AE055D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  <w:p w:rsidR="00AE055D" w:rsidRPr="00AE055D" w:rsidRDefault="00AE055D" w:rsidP="00AE055D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AE055D" w:rsidRDefault="00F84366" w:rsidP="00AE055D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84366" w:rsidRPr="00964475" w:rsidTr="008B6387">
        <w:trPr>
          <w:trHeight w:val="748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KONTAKTNA OSEBA, TEL.ŠT., E-MAIL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27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NASLOV</w:t>
            </w: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KOMEDIJE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48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AVTOR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27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REŽIJA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48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SCENA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F84366" w:rsidRPr="00964475" w:rsidTr="008B6387">
        <w:trPr>
          <w:trHeight w:val="727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ŠEPETALEC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48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RAZSVETLJAVA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27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ZVOČNI EFEKTI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27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OSTALI SODELAVCI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F84366" w:rsidRPr="00964475" w:rsidTr="008B6387">
        <w:trPr>
          <w:trHeight w:val="748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IGRALCI : VLOGE</w:t>
            </w: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IN IGRALSKA ZASEDBA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F84366" w:rsidRPr="00964475" w:rsidTr="008B6387">
        <w:trPr>
          <w:trHeight w:val="727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ČAS TRAJANJA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84366" w:rsidRPr="00964475" w:rsidTr="008B6387">
        <w:trPr>
          <w:trHeight w:val="748"/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</w:p>
          <w:p w:rsidR="00F84366" w:rsidRPr="00964475" w:rsidRDefault="00F84366" w:rsidP="00F84366">
            <w:pPr>
              <w:rPr>
                <w:rFonts w:ascii="Calibri Light" w:hAnsi="Calibri Light" w:cs="Calibri Light"/>
                <w:sz w:val="22"/>
              </w:rPr>
            </w:pPr>
            <w:r w:rsidRPr="00964475">
              <w:rPr>
                <w:rFonts w:ascii="Calibri Light" w:hAnsi="Calibri Light" w:cs="Calibri Light"/>
                <w:sz w:val="22"/>
              </w:rPr>
              <w:t>VSEBINA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F84366" w:rsidRPr="00964475" w:rsidRDefault="00F84366" w:rsidP="00790CE0">
            <w:pPr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:rsidR="00F84366" w:rsidRPr="00F84366" w:rsidRDefault="00F84366" w:rsidP="00F84366">
      <w:pPr>
        <w:rPr>
          <w:rFonts w:ascii="Calibri" w:hAnsi="Calibri" w:cs="Calibri"/>
          <w:b/>
          <w:sz w:val="20"/>
        </w:rPr>
      </w:pPr>
    </w:p>
    <w:p w:rsidR="00096E1B" w:rsidRDefault="003050CE" w:rsidP="0024100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Pekre, september</w:t>
      </w:r>
      <w:r w:rsidR="006B5097">
        <w:rPr>
          <w:rFonts w:ascii="Calibri" w:hAnsi="Calibri" w:cs="Calibri"/>
          <w:sz w:val="22"/>
        </w:rPr>
        <w:t xml:space="preserve"> </w:t>
      </w:r>
      <w:r w:rsidR="00AE055D">
        <w:rPr>
          <w:rFonts w:ascii="Calibri" w:hAnsi="Calibri" w:cs="Calibri"/>
          <w:sz w:val="22"/>
        </w:rPr>
        <w:t>2023</w:t>
      </w:r>
      <w:r w:rsidR="007B6321">
        <w:rPr>
          <w:rFonts w:ascii="Calibri" w:hAnsi="Calibri" w:cs="Calibri"/>
          <w:sz w:val="22"/>
        </w:rPr>
        <w:t xml:space="preserve"> </w:t>
      </w:r>
    </w:p>
    <w:p w:rsidR="006B5097" w:rsidRDefault="007B6321" w:rsidP="00096E1B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</w:t>
      </w:r>
      <w:r w:rsidR="00AE055D">
        <w:rPr>
          <w:rFonts w:ascii="Calibri" w:hAnsi="Calibri" w:cs="Calibri"/>
          <w:sz w:val="22"/>
        </w:rPr>
        <w:t xml:space="preserve">                               </w:t>
      </w:r>
      <w:r>
        <w:rPr>
          <w:rFonts w:ascii="Calibri" w:hAnsi="Calibri" w:cs="Calibri"/>
          <w:sz w:val="22"/>
        </w:rPr>
        <w:t>Predsednik:</w:t>
      </w:r>
    </w:p>
    <w:p w:rsidR="00EE325F" w:rsidRPr="00E8544F" w:rsidRDefault="007B6321" w:rsidP="008B6387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Zlatko Partlič</w:t>
      </w:r>
      <w:r w:rsidR="00096E1B">
        <w:rPr>
          <w:rFonts w:ascii="Calibri" w:hAnsi="Calibri" w:cs="Calibri"/>
          <w:sz w:val="22"/>
        </w:rPr>
        <w:t xml:space="preserve"> l.r.</w:t>
      </w:r>
    </w:p>
    <w:sectPr w:rsidR="00EE325F" w:rsidRPr="00E8544F" w:rsidSect="00241009">
      <w:headerReference w:type="first" r:id="rId8"/>
      <w:pgSz w:w="11906" w:h="16838"/>
      <w:pgMar w:top="1418" w:right="1247" w:bottom="1418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77" w:rsidRDefault="004C3777" w:rsidP="009D05B9">
      <w:r>
        <w:separator/>
      </w:r>
    </w:p>
  </w:endnote>
  <w:endnote w:type="continuationSeparator" w:id="0">
    <w:p w:rsidR="004C3777" w:rsidRDefault="004C3777" w:rsidP="009D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77" w:rsidRDefault="004C3777" w:rsidP="009D05B9">
      <w:r>
        <w:separator/>
      </w:r>
    </w:p>
  </w:footnote>
  <w:footnote w:type="continuationSeparator" w:id="0">
    <w:p w:rsidR="004C3777" w:rsidRDefault="004C3777" w:rsidP="009D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87" w:rsidRPr="003514F3" w:rsidRDefault="00B025EC" w:rsidP="008B6387">
    <w:pPr>
      <w:rPr>
        <w:rFonts w:ascii="Calibri" w:hAnsi="Calibri"/>
      </w:rPr>
    </w:pPr>
    <w:r w:rsidRPr="00942E8A">
      <w:rPr>
        <w:noProof/>
      </w:rPr>
      <w:drawing>
        <wp:inline distT="0" distB="0" distL="0" distR="0">
          <wp:extent cx="1019175" cy="742950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3810</wp:posOffset>
          </wp:positionV>
          <wp:extent cx="1075055" cy="636270"/>
          <wp:effectExtent l="0" t="0" r="0" b="0"/>
          <wp:wrapNone/>
          <wp:docPr id="4" name="Slika 4" descr="lg_6festival_COLOR_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g_6festival_COLOR_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387" w:rsidRPr="003514F3">
      <w:rPr>
        <w:rFonts w:ascii="Calibri" w:hAnsi="Calibri"/>
      </w:rPr>
      <w:t xml:space="preserve">                                                                                        </w:t>
    </w:r>
  </w:p>
  <w:p w:rsidR="008B6387" w:rsidRPr="00F0703A" w:rsidRDefault="008B6387" w:rsidP="008B6387">
    <w:pPr>
      <w:jc w:val="center"/>
      <w:rPr>
        <w:rFonts w:ascii="Calibri" w:hAnsi="Calibri"/>
        <w:b/>
        <w:sz w:val="19"/>
        <w:szCs w:val="19"/>
      </w:rPr>
    </w:pPr>
    <w:r w:rsidRPr="00F0703A">
      <w:rPr>
        <w:rFonts w:ascii="Calibri" w:hAnsi="Calibri"/>
        <w:b/>
        <w:sz w:val="19"/>
        <w:szCs w:val="19"/>
      </w:rPr>
      <w:t xml:space="preserve">TURISTIČNO </w:t>
    </w:r>
    <w:r w:rsidR="00AE055D">
      <w:rPr>
        <w:rFonts w:ascii="Calibri" w:hAnsi="Calibri"/>
        <w:b/>
        <w:sz w:val="19"/>
        <w:szCs w:val="19"/>
      </w:rPr>
      <w:t xml:space="preserve">KULTURNO </w:t>
    </w:r>
    <w:r w:rsidRPr="00F0703A">
      <w:rPr>
        <w:rFonts w:ascii="Calibri" w:hAnsi="Calibri"/>
        <w:b/>
        <w:sz w:val="19"/>
        <w:szCs w:val="19"/>
      </w:rPr>
      <w:t>DRUŠTVO PEKRE</w:t>
    </w:r>
  </w:p>
  <w:p w:rsidR="008B6387" w:rsidRPr="00F0703A" w:rsidRDefault="008B6387" w:rsidP="008B6387">
    <w:pPr>
      <w:jc w:val="center"/>
      <w:rPr>
        <w:rFonts w:ascii="Calibri" w:hAnsi="Calibri"/>
        <w:b/>
        <w:sz w:val="19"/>
        <w:szCs w:val="19"/>
      </w:rPr>
    </w:pPr>
    <w:r w:rsidRPr="00F0703A">
      <w:rPr>
        <w:rFonts w:ascii="Calibri" w:hAnsi="Calibri"/>
        <w:b/>
        <w:sz w:val="19"/>
        <w:szCs w:val="19"/>
      </w:rPr>
      <w:t>Bezjakova ul. 4</w:t>
    </w:r>
    <w:r>
      <w:rPr>
        <w:rFonts w:ascii="Calibri" w:hAnsi="Calibri"/>
        <w:b/>
        <w:sz w:val="19"/>
        <w:szCs w:val="19"/>
      </w:rPr>
      <w:t xml:space="preserve">, </w:t>
    </w:r>
    <w:r w:rsidRPr="00F0703A">
      <w:rPr>
        <w:rFonts w:ascii="Calibri" w:hAnsi="Calibri"/>
        <w:b/>
        <w:sz w:val="19"/>
        <w:szCs w:val="19"/>
      </w:rPr>
      <w:t>2341 Limbuš</w:t>
    </w:r>
  </w:p>
  <w:p w:rsidR="008B6387" w:rsidRDefault="008B6387" w:rsidP="008B6387">
    <w:pPr>
      <w:pStyle w:val="Glava"/>
    </w:pPr>
  </w:p>
  <w:p w:rsidR="008B6387" w:rsidRDefault="008B6387" w:rsidP="008B6387">
    <w:pPr>
      <w:pStyle w:val="Glava"/>
    </w:pPr>
  </w:p>
  <w:p w:rsidR="008B6387" w:rsidRDefault="008B63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68F"/>
    <w:multiLevelType w:val="hybridMultilevel"/>
    <w:tmpl w:val="DD28F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023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85301E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3D6F98"/>
    <w:multiLevelType w:val="hybridMultilevel"/>
    <w:tmpl w:val="D518B7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352A3"/>
    <w:multiLevelType w:val="hybridMultilevel"/>
    <w:tmpl w:val="222AE5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zAyMjAwsTQ3MjdR0lEKTi0uzszPAykwrAUAxLa5BywAAAA="/>
  </w:docVars>
  <w:rsids>
    <w:rsidRoot w:val="00F53ADE"/>
    <w:rsid w:val="000103A4"/>
    <w:rsid w:val="000845BE"/>
    <w:rsid w:val="00096E1B"/>
    <w:rsid w:val="000A4292"/>
    <w:rsid w:val="00140CFA"/>
    <w:rsid w:val="00163FAA"/>
    <w:rsid w:val="001C2A37"/>
    <w:rsid w:val="001D7C12"/>
    <w:rsid w:val="00207797"/>
    <w:rsid w:val="00241009"/>
    <w:rsid w:val="002A1B59"/>
    <w:rsid w:val="003050CE"/>
    <w:rsid w:val="00333BD7"/>
    <w:rsid w:val="00346855"/>
    <w:rsid w:val="003C2B98"/>
    <w:rsid w:val="0043599E"/>
    <w:rsid w:val="004770D2"/>
    <w:rsid w:val="00477E25"/>
    <w:rsid w:val="00487BCF"/>
    <w:rsid w:val="004C3777"/>
    <w:rsid w:val="004D1572"/>
    <w:rsid w:val="004D7BE6"/>
    <w:rsid w:val="00505DE5"/>
    <w:rsid w:val="00536BB4"/>
    <w:rsid w:val="00537B76"/>
    <w:rsid w:val="005824AA"/>
    <w:rsid w:val="005C56A5"/>
    <w:rsid w:val="005C645B"/>
    <w:rsid w:val="006B1EEE"/>
    <w:rsid w:val="006B5097"/>
    <w:rsid w:val="00766367"/>
    <w:rsid w:val="00771253"/>
    <w:rsid w:val="00776DBC"/>
    <w:rsid w:val="00790CE0"/>
    <w:rsid w:val="007B6321"/>
    <w:rsid w:val="008A199C"/>
    <w:rsid w:val="008A7F4E"/>
    <w:rsid w:val="008B6387"/>
    <w:rsid w:val="008D12E9"/>
    <w:rsid w:val="009215DB"/>
    <w:rsid w:val="009326C9"/>
    <w:rsid w:val="00935840"/>
    <w:rsid w:val="00964475"/>
    <w:rsid w:val="009C0FBE"/>
    <w:rsid w:val="009D05B9"/>
    <w:rsid w:val="00A001EF"/>
    <w:rsid w:val="00A37E56"/>
    <w:rsid w:val="00A421C8"/>
    <w:rsid w:val="00A92CD4"/>
    <w:rsid w:val="00A9373C"/>
    <w:rsid w:val="00AB32E9"/>
    <w:rsid w:val="00AE055D"/>
    <w:rsid w:val="00B025EC"/>
    <w:rsid w:val="00BC7A4D"/>
    <w:rsid w:val="00C46A82"/>
    <w:rsid w:val="00CD78F2"/>
    <w:rsid w:val="00CE6434"/>
    <w:rsid w:val="00D4051C"/>
    <w:rsid w:val="00D43668"/>
    <w:rsid w:val="00D517B5"/>
    <w:rsid w:val="00D677A9"/>
    <w:rsid w:val="00DA2D0F"/>
    <w:rsid w:val="00DD39F4"/>
    <w:rsid w:val="00DD5D07"/>
    <w:rsid w:val="00DE3586"/>
    <w:rsid w:val="00DF38CB"/>
    <w:rsid w:val="00E50F4B"/>
    <w:rsid w:val="00E8544F"/>
    <w:rsid w:val="00E855AD"/>
    <w:rsid w:val="00E923AB"/>
    <w:rsid w:val="00EA40A5"/>
    <w:rsid w:val="00EA4356"/>
    <w:rsid w:val="00EB41E9"/>
    <w:rsid w:val="00EE325F"/>
    <w:rsid w:val="00F00B54"/>
    <w:rsid w:val="00F07265"/>
    <w:rsid w:val="00F3405F"/>
    <w:rsid w:val="00F53ADE"/>
    <w:rsid w:val="00F84366"/>
    <w:rsid w:val="00FD2487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41B53"/>
  <w15:chartTrackingRefBased/>
  <w15:docId w15:val="{94AEEE8D-6649-4EBE-8E43-71E11BAF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/>
      <w:b/>
      <w:sz w:val="28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both"/>
    </w:pPr>
  </w:style>
  <w:style w:type="paragraph" w:styleId="Besedilooblaka">
    <w:name w:val="Balloon Text"/>
    <w:basedOn w:val="Navaden"/>
    <w:semiHidden/>
    <w:rsid w:val="00DA2D0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9D05B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9D05B9"/>
    <w:rPr>
      <w:sz w:val="24"/>
    </w:rPr>
  </w:style>
  <w:style w:type="paragraph" w:styleId="Noga">
    <w:name w:val="footer"/>
    <w:basedOn w:val="Navaden"/>
    <w:link w:val="NogaZnak"/>
    <w:rsid w:val="009D05B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05B9"/>
    <w:rPr>
      <w:sz w:val="24"/>
    </w:rPr>
  </w:style>
  <w:style w:type="character" w:styleId="Hiperpovezava">
    <w:name w:val="Hyperlink"/>
    <w:rsid w:val="00F84366"/>
    <w:rPr>
      <w:color w:val="0563C1"/>
      <w:u w:val="single"/>
    </w:rPr>
  </w:style>
  <w:style w:type="character" w:styleId="SledenaHiperpovezava">
    <w:name w:val="FollowedHyperlink"/>
    <w:rsid w:val="00F84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ka.ried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SPOMINSKI POHOD NA TREBELNO</vt:lpstr>
    </vt:vector>
  </TitlesOfParts>
  <Company>MARIBOR</Company>
  <LinksUpToDate>false</LinksUpToDate>
  <CharactersWithSpaces>2777</CharactersWithSpaces>
  <SharedDoc>false</SharedDoc>
  <HLinks>
    <vt:vector size="6" baseType="variant"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mailto:ilka.riedl@gmail.com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SPOMINSKI POHOD NA TREBELNO</dc:title>
  <dc:subject/>
  <dc:creator>ZSC</dc:creator>
  <cp:keywords/>
  <cp:lastModifiedBy>Lili</cp:lastModifiedBy>
  <cp:revision>2</cp:revision>
  <cp:lastPrinted>2016-02-19T06:19:00Z</cp:lastPrinted>
  <dcterms:created xsi:type="dcterms:W3CDTF">2023-08-28T10:53:00Z</dcterms:created>
  <dcterms:modified xsi:type="dcterms:W3CDTF">2023-08-28T10:53:00Z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f978b972256258a534e8bf8020812ea5259a6e72d4abaa5344bc26edca8acaeb</vt:lpwstr>
  </property>
</Properties>
</file>